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617" w:rsidRPr="006F1C9D" w:rsidRDefault="006F1C9D" w:rsidP="00B12D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b/>
          <w:szCs w:val="22"/>
          <w:u w:val="single"/>
        </w:rPr>
      </w:pPr>
      <w:bookmarkStart w:id="0" w:name="_GoBack"/>
      <w:bookmarkEnd w:id="0"/>
      <w:r w:rsidRPr="006F1C9D">
        <w:rPr>
          <w:rFonts w:ascii="Arial" w:hAnsi="Arial" w:cs="Arial"/>
          <w:b/>
          <w:szCs w:val="22"/>
          <w:u w:val="single"/>
        </w:rPr>
        <w:t>ANÁLISIS PRONUNCIAMIENTOS JUDICIALES RELEVANTES PARA EL GRUPO DE DEFENSA CONSTITUCIONAL</w:t>
      </w:r>
      <w:r>
        <w:rPr>
          <w:rFonts w:ascii="Arial" w:hAnsi="Arial" w:cs="Arial"/>
          <w:b/>
          <w:szCs w:val="22"/>
          <w:u w:val="single"/>
        </w:rPr>
        <w:t>.</w:t>
      </w:r>
    </w:p>
    <w:p w:rsidR="00390617" w:rsidRDefault="00390617" w:rsidP="003906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p>
    <w:p w:rsidR="006F1C9D" w:rsidRPr="009D3EB0" w:rsidRDefault="006F1C9D" w:rsidP="003906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p>
    <w:p w:rsidR="00EB269D" w:rsidRPr="006F1C9D" w:rsidRDefault="00EB269D" w:rsidP="006F1C9D">
      <w:pPr>
        <w:pStyle w:val="Prrafodelista"/>
        <w:widowControl/>
        <w:adjustRightInd/>
        <w:spacing w:after="200" w:line="276" w:lineRule="auto"/>
        <w:contextualSpacing w:val="0"/>
        <w:jc w:val="center"/>
        <w:rPr>
          <w:rFonts w:ascii="Arial" w:hAnsi="Arial" w:cs="Arial"/>
          <w:b/>
          <w:bCs/>
          <w:u w:val="single"/>
        </w:rPr>
      </w:pPr>
      <w:r w:rsidRPr="006F1C9D">
        <w:rPr>
          <w:rFonts w:ascii="Arial" w:hAnsi="Arial" w:cs="Arial"/>
          <w:b/>
          <w:bCs/>
          <w:u w:val="single"/>
        </w:rPr>
        <w:t>ANALISIS CONCEPTUAL</w:t>
      </w:r>
    </w:p>
    <w:p w:rsidR="00EB269D" w:rsidRDefault="00EB269D" w:rsidP="00EB269D">
      <w:pPr>
        <w:rPr>
          <w:rFonts w:ascii="Arial" w:hAnsi="Arial" w:cs="Arial"/>
        </w:rPr>
      </w:pPr>
    </w:p>
    <w:p w:rsidR="00EB269D" w:rsidRDefault="00EB269D" w:rsidP="00EB269D">
      <w:pPr>
        <w:pStyle w:val="Prrafodelista"/>
        <w:widowControl/>
        <w:numPr>
          <w:ilvl w:val="0"/>
          <w:numId w:val="2"/>
        </w:numPr>
        <w:adjustRightInd/>
        <w:spacing w:after="200" w:line="276" w:lineRule="auto"/>
        <w:contextualSpacing w:val="0"/>
        <w:jc w:val="both"/>
        <w:rPr>
          <w:rFonts w:ascii="Arial" w:hAnsi="Arial" w:cs="Arial"/>
          <w:b/>
          <w:bCs/>
        </w:rPr>
      </w:pPr>
      <w:r>
        <w:rPr>
          <w:rFonts w:ascii="Arial" w:hAnsi="Arial" w:cs="Arial"/>
          <w:b/>
          <w:bCs/>
        </w:rPr>
        <w:t xml:space="preserve">IDENTIFICACION DE LA PROVIDENCIA </w:t>
      </w:r>
    </w:p>
    <w:p w:rsidR="004A3190" w:rsidRDefault="004A3190" w:rsidP="00EB269D">
      <w:pPr>
        <w:ind w:left="360"/>
        <w:jc w:val="both"/>
        <w:rPr>
          <w:rFonts w:ascii="Arial" w:hAnsi="Arial" w:cs="Arial"/>
        </w:rPr>
      </w:pPr>
      <w:r>
        <w:rPr>
          <w:rFonts w:ascii="Arial" w:hAnsi="Arial" w:cs="Arial"/>
        </w:rPr>
        <w:t xml:space="preserve">Tribunal Administrativo de Antioquia Segunda de </w:t>
      </w:r>
      <w:r w:rsidR="00056AA3">
        <w:rPr>
          <w:rFonts w:ascii="Arial" w:hAnsi="Arial" w:cs="Arial"/>
        </w:rPr>
        <w:t>Decisión</w:t>
      </w:r>
      <w:r>
        <w:rPr>
          <w:rFonts w:ascii="Arial" w:hAnsi="Arial" w:cs="Arial"/>
        </w:rPr>
        <w:t xml:space="preserve"> Oral, Sentencia No. 031. Radicado 05 001 2333 000 2019 008820 de fecha 12 de abril de 2019</w:t>
      </w:r>
      <w:r w:rsidR="00056AA3">
        <w:rPr>
          <w:rFonts w:ascii="Arial" w:hAnsi="Arial" w:cs="Arial"/>
        </w:rPr>
        <w:t xml:space="preserve">, Magistrado Ponente Jairo </w:t>
      </w:r>
      <w:r w:rsidR="002867E8">
        <w:rPr>
          <w:rFonts w:ascii="Arial" w:hAnsi="Arial" w:cs="Arial"/>
        </w:rPr>
        <w:t>Jiménez</w:t>
      </w:r>
      <w:r w:rsidR="00056AA3">
        <w:rPr>
          <w:rFonts w:ascii="Arial" w:hAnsi="Arial" w:cs="Arial"/>
        </w:rPr>
        <w:t xml:space="preserve"> </w:t>
      </w:r>
      <w:r w:rsidR="002867E8">
        <w:rPr>
          <w:rFonts w:ascii="Arial" w:hAnsi="Arial" w:cs="Arial"/>
        </w:rPr>
        <w:t>Aristizábal</w:t>
      </w:r>
      <w:r w:rsidR="00056AA3">
        <w:rPr>
          <w:rFonts w:ascii="Arial" w:hAnsi="Arial" w:cs="Arial"/>
        </w:rPr>
        <w:t xml:space="preserve">. </w:t>
      </w:r>
      <w:r w:rsidR="006A4E8B">
        <w:rPr>
          <w:rFonts w:ascii="Arial" w:hAnsi="Arial" w:cs="Arial"/>
        </w:rPr>
        <w:t xml:space="preserve">Acción </w:t>
      </w:r>
      <w:r w:rsidR="002867E8">
        <w:rPr>
          <w:rFonts w:ascii="Arial" w:hAnsi="Arial" w:cs="Arial"/>
        </w:rPr>
        <w:t xml:space="preserve">de cumplimiento. </w:t>
      </w:r>
    </w:p>
    <w:p w:rsidR="004A3190" w:rsidRDefault="004A3190" w:rsidP="00EB269D">
      <w:pPr>
        <w:ind w:left="360"/>
        <w:jc w:val="both"/>
        <w:rPr>
          <w:rFonts w:ascii="Arial" w:hAnsi="Arial" w:cs="Arial"/>
        </w:rPr>
      </w:pPr>
    </w:p>
    <w:p w:rsidR="00EB269D" w:rsidRDefault="00EB269D" w:rsidP="00EB269D">
      <w:pPr>
        <w:ind w:left="360"/>
        <w:jc w:val="both"/>
        <w:rPr>
          <w:rFonts w:ascii="Arial" w:hAnsi="Arial" w:cs="Arial"/>
          <w:i/>
          <w:iCs/>
          <w:u w:val="single"/>
        </w:rPr>
      </w:pPr>
    </w:p>
    <w:p w:rsidR="00EB269D" w:rsidRDefault="00EB269D" w:rsidP="00EB269D">
      <w:pPr>
        <w:pStyle w:val="Prrafodelista"/>
        <w:widowControl/>
        <w:numPr>
          <w:ilvl w:val="0"/>
          <w:numId w:val="2"/>
        </w:numPr>
        <w:adjustRightInd/>
        <w:spacing w:after="200" w:line="276" w:lineRule="auto"/>
        <w:contextualSpacing w:val="0"/>
        <w:jc w:val="both"/>
        <w:rPr>
          <w:rFonts w:ascii="Arial" w:hAnsi="Arial" w:cs="Arial"/>
          <w:b/>
          <w:bCs/>
        </w:rPr>
      </w:pPr>
      <w:r>
        <w:rPr>
          <w:rFonts w:ascii="Arial" w:hAnsi="Arial" w:cs="Arial"/>
          <w:b/>
          <w:bCs/>
        </w:rPr>
        <w:t xml:space="preserve">HECHOS RELEVANTES </w:t>
      </w:r>
    </w:p>
    <w:p w:rsidR="00EB269D" w:rsidRDefault="00EB269D" w:rsidP="00EB269D">
      <w:pPr>
        <w:pStyle w:val="Prrafodelista"/>
        <w:ind w:left="1080"/>
        <w:jc w:val="both"/>
        <w:rPr>
          <w:rFonts w:ascii="Arial" w:hAnsi="Arial" w:cs="Arial"/>
          <w:b/>
          <w:bCs/>
        </w:rPr>
      </w:pPr>
    </w:p>
    <w:p w:rsidR="002867E8" w:rsidRPr="002867E8" w:rsidRDefault="002867E8" w:rsidP="002867E8">
      <w:pPr>
        <w:pStyle w:val="Default"/>
        <w:ind w:left="284"/>
        <w:jc w:val="both"/>
        <w:rPr>
          <w:rFonts w:ascii="Arial" w:hAnsi="Arial" w:cs="Arial"/>
        </w:rPr>
      </w:pPr>
      <w:r w:rsidRPr="002867E8">
        <w:rPr>
          <w:rFonts w:ascii="Arial" w:hAnsi="Arial" w:cs="Arial"/>
        </w:rPr>
        <w:t xml:space="preserve">El demandante reclama </w:t>
      </w:r>
      <w:r>
        <w:rPr>
          <w:rFonts w:ascii="Arial" w:hAnsi="Arial" w:cs="Arial"/>
        </w:rPr>
        <w:t>mediante la acción de</w:t>
      </w:r>
      <w:r w:rsidRPr="002867E8">
        <w:rPr>
          <w:rFonts w:ascii="Arial" w:hAnsi="Arial" w:cs="Arial"/>
        </w:rPr>
        <w:t xml:space="preserve"> cumplimiento</w:t>
      </w:r>
      <w:r>
        <w:rPr>
          <w:rFonts w:ascii="Arial" w:hAnsi="Arial" w:cs="Arial"/>
        </w:rPr>
        <w:t>, que se</w:t>
      </w:r>
      <w:r w:rsidR="00F24570">
        <w:rPr>
          <w:rFonts w:ascii="Arial" w:hAnsi="Arial" w:cs="Arial"/>
        </w:rPr>
        <w:t xml:space="preserve"> de</w:t>
      </w:r>
      <w:r>
        <w:rPr>
          <w:rFonts w:ascii="Arial" w:hAnsi="Arial" w:cs="Arial"/>
        </w:rPr>
        <w:t xml:space="preserve"> aplicación al</w:t>
      </w:r>
      <w:r w:rsidRPr="002867E8">
        <w:rPr>
          <w:rFonts w:ascii="Arial" w:hAnsi="Arial" w:cs="Arial"/>
        </w:rPr>
        <w:t xml:space="preserve"> artículo 12 del Decreto 790 de 2015 “Por el cual se establece el Sistema Específico de Carrera Administrativa en la Unidad Especial de Aeronáutica Civil, el cual establece que es función de la Dirección de Talento Humano “…</w:t>
      </w:r>
      <w:r w:rsidRPr="002867E8">
        <w:rPr>
          <w:rFonts w:ascii="Arial" w:hAnsi="Arial" w:cs="Arial"/>
          <w:i/>
          <w:iCs/>
        </w:rPr>
        <w:t>elaborar las convocatorias para la provisión de los cargos de carrera…</w:t>
      </w:r>
      <w:r w:rsidRPr="002867E8">
        <w:rPr>
          <w:rFonts w:ascii="Arial" w:hAnsi="Arial" w:cs="Arial"/>
          <w:b/>
          <w:bCs/>
          <w:i/>
          <w:iCs/>
        </w:rPr>
        <w:t xml:space="preserve">” </w:t>
      </w:r>
      <w:r w:rsidRPr="002867E8">
        <w:rPr>
          <w:rFonts w:ascii="Arial" w:hAnsi="Arial" w:cs="Arial"/>
        </w:rPr>
        <w:t xml:space="preserve">y </w:t>
      </w:r>
      <w:proofErr w:type="gramStart"/>
      <w:r w:rsidR="00F24570" w:rsidRPr="002867E8">
        <w:rPr>
          <w:rFonts w:ascii="Arial" w:hAnsi="Arial" w:cs="Arial"/>
        </w:rPr>
        <w:t>que</w:t>
      </w:r>
      <w:proofErr w:type="gramEnd"/>
      <w:r w:rsidRPr="002867E8">
        <w:rPr>
          <w:rFonts w:ascii="Arial" w:hAnsi="Arial" w:cs="Arial"/>
        </w:rPr>
        <w:t xml:space="preserve"> en consecuencia, se disponga que se adelante periódicamente las convocatorias. </w:t>
      </w:r>
    </w:p>
    <w:p w:rsidR="00EB269D" w:rsidRDefault="00EB269D" w:rsidP="00F24570">
      <w:pPr>
        <w:jc w:val="both"/>
        <w:rPr>
          <w:rFonts w:ascii="Arial" w:hAnsi="Arial" w:cs="Arial"/>
          <w:i/>
          <w:iCs/>
          <w:u w:val="single"/>
        </w:rPr>
      </w:pPr>
    </w:p>
    <w:p w:rsidR="00EB269D" w:rsidRDefault="00EB269D" w:rsidP="00EB269D">
      <w:pPr>
        <w:spacing w:after="120"/>
        <w:ind w:left="357"/>
        <w:jc w:val="both"/>
        <w:rPr>
          <w:rFonts w:ascii="Arial" w:hAnsi="Arial" w:cs="Arial"/>
          <w:i/>
          <w:iCs/>
          <w:u w:val="single"/>
        </w:rPr>
      </w:pPr>
    </w:p>
    <w:p w:rsidR="00EB269D" w:rsidRDefault="00EB269D" w:rsidP="00EB269D">
      <w:pPr>
        <w:pStyle w:val="Prrafodelista"/>
        <w:widowControl/>
        <w:numPr>
          <w:ilvl w:val="0"/>
          <w:numId w:val="2"/>
        </w:numPr>
        <w:adjustRightInd/>
        <w:spacing w:after="200" w:line="276" w:lineRule="auto"/>
        <w:contextualSpacing w:val="0"/>
        <w:jc w:val="both"/>
        <w:rPr>
          <w:rFonts w:ascii="Arial" w:hAnsi="Arial" w:cs="Arial"/>
          <w:b/>
          <w:bCs/>
        </w:rPr>
      </w:pPr>
      <w:r>
        <w:rPr>
          <w:rFonts w:ascii="Arial" w:hAnsi="Arial" w:cs="Arial"/>
          <w:b/>
          <w:bCs/>
        </w:rPr>
        <w:t>ASPECTO JURIDICO CONSIDERADO</w:t>
      </w:r>
    </w:p>
    <w:p w:rsidR="00EB269D" w:rsidRPr="00F24570" w:rsidRDefault="00F24570" w:rsidP="00B12DF1">
      <w:pPr>
        <w:ind w:firstLine="360"/>
        <w:jc w:val="both"/>
        <w:rPr>
          <w:rFonts w:ascii="Arial" w:hAnsi="Arial" w:cs="Arial"/>
        </w:rPr>
      </w:pPr>
      <w:r>
        <w:rPr>
          <w:rFonts w:ascii="Arial" w:hAnsi="Arial" w:cs="Arial"/>
        </w:rPr>
        <w:t>Procedencia de la acción de cumplimiento.</w:t>
      </w:r>
    </w:p>
    <w:p w:rsidR="00EB269D" w:rsidRDefault="00EB269D" w:rsidP="00EB269D">
      <w:pPr>
        <w:pStyle w:val="Prrafodelista"/>
        <w:ind w:left="1080"/>
        <w:jc w:val="both"/>
        <w:rPr>
          <w:rFonts w:ascii="Arial" w:hAnsi="Arial" w:cs="Arial"/>
          <w:b/>
          <w:bCs/>
        </w:rPr>
      </w:pPr>
    </w:p>
    <w:p w:rsidR="00F24570" w:rsidRDefault="00F24570" w:rsidP="00EB269D">
      <w:pPr>
        <w:pStyle w:val="Prrafodelista"/>
        <w:ind w:left="1080"/>
        <w:jc w:val="both"/>
        <w:rPr>
          <w:rFonts w:ascii="Arial" w:hAnsi="Arial" w:cs="Arial"/>
          <w:b/>
          <w:bCs/>
        </w:rPr>
      </w:pPr>
    </w:p>
    <w:p w:rsidR="00EB269D" w:rsidRDefault="00EB269D" w:rsidP="00EB269D">
      <w:pPr>
        <w:pStyle w:val="Prrafodelista"/>
        <w:widowControl/>
        <w:numPr>
          <w:ilvl w:val="0"/>
          <w:numId w:val="2"/>
        </w:numPr>
        <w:adjustRightInd/>
        <w:spacing w:after="200" w:line="276" w:lineRule="auto"/>
        <w:contextualSpacing w:val="0"/>
        <w:jc w:val="both"/>
        <w:rPr>
          <w:rFonts w:ascii="Arial" w:hAnsi="Arial" w:cs="Arial"/>
          <w:b/>
          <w:bCs/>
        </w:rPr>
      </w:pPr>
      <w:r>
        <w:rPr>
          <w:rFonts w:ascii="Arial" w:hAnsi="Arial" w:cs="Arial"/>
          <w:b/>
          <w:bCs/>
        </w:rPr>
        <w:t>PARTES</w:t>
      </w:r>
    </w:p>
    <w:p w:rsidR="00EB269D" w:rsidRPr="00F24570" w:rsidRDefault="00EB269D" w:rsidP="00F24570">
      <w:pPr>
        <w:ind w:left="360"/>
        <w:jc w:val="both"/>
        <w:rPr>
          <w:rFonts w:ascii="Arial" w:hAnsi="Arial" w:cs="Arial"/>
        </w:rPr>
      </w:pPr>
      <w:r>
        <w:rPr>
          <w:rFonts w:ascii="Arial" w:hAnsi="Arial" w:cs="Arial"/>
          <w:i/>
          <w:iCs/>
        </w:rPr>
        <w:t xml:space="preserve"> </w:t>
      </w:r>
    </w:p>
    <w:p w:rsidR="00EB269D" w:rsidRDefault="00F24570" w:rsidP="00EB269D">
      <w:pPr>
        <w:pStyle w:val="Prrafodelista"/>
        <w:widowControl/>
        <w:numPr>
          <w:ilvl w:val="0"/>
          <w:numId w:val="4"/>
        </w:numPr>
        <w:adjustRightInd/>
        <w:spacing w:after="200" w:line="276" w:lineRule="auto"/>
        <w:contextualSpacing w:val="0"/>
        <w:jc w:val="both"/>
        <w:rPr>
          <w:rFonts w:ascii="Arial" w:hAnsi="Arial" w:cs="Arial"/>
          <w:i/>
          <w:iCs/>
          <w:u w:val="single"/>
        </w:rPr>
      </w:pPr>
      <w:r>
        <w:rPr>
          <w:rFonts w:ascii="Arial" w:hAnsi="Arial" w:cs="Arial"/>
          <w:i/>
          <w:iCs/>
          <w:u w:val="single"/>
        </w:rPr>
        <w:t xml:space="preserve">Demandante.  Personería Municipal </w:t>
      </w:r>
    </w:p>
    <w:p w:rsidR="006F1C9D" w:rsidRPr="00BE020D" w:rsidRDefault="00F24570" w:rsidP="00BE020D">
      <w:pPr>
        <w:pStyle w:val="Prrafodelista"/>
        <w:widowControl/>
        <w:numPr>
          <w:ilvl w:val="0"/>
          <w:numId w:val="4"/>
        </w:numPr>
        <w:adjustRightInd/>
        <w:spacing w:after="200" w:line="276" w:lineRule="auto"/>
        <w:contextualSpacing w:val="0"/>
        <w:jc w:val="both"/>
        <w:rPr>
          <w:rFonts w:ascii="Arial" w:hAnsi="Arial" w:cs="Arial"/>
          <w:i/>
          <w:iCs/>
          <w:u w:val="single"/>
        </w:rPr>
      </w:pPr>
      <w:r>
        <w:rPr>
          <w:rFonts w:ascii="Arial" w:hAnsi="Arial" w:cs="Arial"/>
          <w:i/>
          <w:iCs/>
          <w:u w:val="single"/>
        </w:rPr>
        <w:t>Demandado. UAEAC</w:t>
      </w:r>
    </w:p>
    <w:p w:rsidR="00EB269D" w:rsidRDefault="00EB269D" w:rsidP="00EB269D">
      <w:pPr>
        <w:ind w:left="360"/>
        <w:jc w:val="both"/>
        <w:rPr>
          <w:rFonts w:ascii="Arial" w:hAnsi="Arial" w:cs="Arial"/>
        </w:rPr>
      </w:pPr>
    </w:p>
    <w:p w:rsidR="00721582" w:rsidRPr="00B12DF1" w:rsidRDefault="00EB269D" w:rsidP="00B12DF1">
      <w:pPr>
        <w:pStyle w:val="Prrafodelista"/>
        <w:widowControl/>
        <w:numPr>
          <w:ilvl w:val="0"/>
          <w:numId w:val="2"/>
        </w:numPr>
        <w:adjustRightInd/>
        <w:spacing w:after="200" w:line="276" w:lineRule="auto"/>
        <w:contextualSpacing w:val="0"/>
        <w:jc w:val="both"/>
        <w:rPr>
          <w:rFonts w:ascii="Arial" w:hAnsi="Arial" w:cs="Arial"/>
          <w:b/>
          <w:bCs/>
        </w:rPr>
      </w:pPr>
      <w:r>
        <w:rPr>
          <w:rFonts w:ascii="Arial" w:hAnsi="Arial" w:cs="Arial"/>
          <w:b/>
          <w:bCs/>
        </w:rPr>
        <w:t>PROBLEMA JURIDICO</w:t>
      </w:r>
    </w:p>
    <w:p w:rsidR="00413ED1" w:rsidRPr="00FB060C" w:rsidRDefault="00413ED1" w:rsidP="00EB269D">
      <w:pPr>
        <w:ind w:left="360"/>
        <w:jc w:val="both"/>
        <w:rPr>
          <w:rFonts w:ascii="Arial" w:hAnsi="Arial" w:cs="Arial"/>
        </w:rPr>
      </w:pPr>
      <w:r w:rsidRPr="00FB060C">
        <w:rPr>
          <w:rFonts w:ascii="Arial" w:hAnsi="Arial" w:cs="Arial"/>
        </w:rPr>
        <w:t xml:space="preserve">¿Es procedente o no incoar la acción de cumplimiento, con el fin de ordenar el cumplimiento del artículo 12 del Decreto 790 de 2005, mediante el cual se establece el deber de elaborar las convocatorias para la provisión de cargos de carrera de la Aeronáutica </w:t>
      </w:r>
      <w:r w:rsidR="007B261A" w:rsidRPr="00FB060C">
        <w:rPr>
          <w:rFonts w:ascii="Arial" w:hAnsi="Arial" w:cs="Arial"/>
        </w:rPr>
        <w:t>Civil?</w:t>
      </w:r>
      <w:r w:rsidRPr="00FB060C">
        <w:rPr>
          <w:rFonts w:ascii="Arial" w:hAnsi="Arial" w:cs="Arial"/>
        </w:rPr>
        <w:t xml:space="preserve"> </w:t>
      </w:r>
    </w:p>
    <w:p w:rsidR="00413ED1" w:rsidRPr="00FB060C" w:rsidRDefault="00413ED1" w:rsidP="00EB269D">
      <w:pPr>
        <w:ind w:left="360"/>
        <w:jc w:val="both"/>
        <w:rPr>
          <w:rFonts w:ascii="Arial" w:hAnsi="Arial" w:cs="Arial"/>
        </w:rPr>
      </w:pPr>
    </w:p>
    <w:p w:rsidR="00CA30E1" w:rsidRPr="00FB060C" w:rsidRDefault="00CA30E1" w:rsidP="00B12DF1">
      <w:pPr>
        <w:pStyle w:val="Default"/>
        <w:ind w:left="360"/>
        <w:jc w:val="both"/>
        <w:rPr>
          <w:rFonts w:ascii="Arial" w:hAnsi="Arial" w:cs="Arial"/>
        </w:rPr>
      </w:pPr>
      <w:r w:rsidRPr="00FB060C">
        <w:rPr>
          <w:rFonts w:ascii="Arial" w:hAnsi="Arial" w:cs="Arial"/>
        </w:rPr>
        <w:t xml:space="preserve">Teniendo en cuenta lo anterior, es necesario establecer si se configura alguna de las causales de improcedencia de la acción de cumplimiento consagradas en el artículo 9° de la Ley 393 de 1997, el cual dispone: </w:t>
      </w:r>
    </w:p>
    <w:p w:rsidR="00FB060C" w:rsidRPr="00FB060C" w:rsidRDefault="00FB060C" w:rsidP="00FB060C">
      <w:pPr>
        <w:pStyle w:val="Default"/>
        <w:ind w:left="426"/>
        <w:jc w:val="both"/>
        <w:rPr>
          <w:rFonts w:ascii="Arial" w:hAnsi="Arial" w:cs="Arial"/>
        </w:rPr>
      </w:pPr>
    </w:p>
    <w:p w:rsidR="00CA30E1" w:rsidRDefault="00CA30E1" w:rsidP="00B12DF1">
      <w:pPr>
        <w:pStyle w:val="Default"/>
        <w:ind w:left="709" w:right="707"/>
        <w:jc w:val="both"/>
        <w:rPr>
          <w:rFonts w:ascii="Arial" w:hAnsi="Arial" w:cs="Arial"/>
          <w:i/>
          <w:iCs/>
        </w:rPr>
      </w:pPr>
      <w:r w:rsidRPr="00FB060C">
        <w:rPr>
          <w:rFonts w:ascii="Arial" w:hAnsi="Arial" w:cs="Arial"/>
          <w:b/>
          <w:bCs/>
          <w:i/>
          <w:iCs/>
        </w:rPr>
        <w:t xml:space="preserve">“ARTICULO 9o. IMPROCEDIBILIDAD. </w:t>
      </w:r>
      <w:r w:rsidRPr="00FB060C">
        <w:rPr>
          <w:rFonts w:ascii="Arial" w:hAnsi="Arial" w:cs="Arial"/>
          <w:i/>
          <w:iCs/>
        </w:rPr>
        <w:t xml:space="preserve">La Acción de Cumplimiento no procederá para la protección de derechos que puedan ser garantizados mediante la Acción de Tutela. En estos eventos, el Juez le dará a la solicitud el trámite correspondiente al derecho de Tutela. </w:t>
      </w:r>
    </w:p>
    <w:p w:rsidR="00FB060C" w:rsidRPr="00FB060C" w:rsidRDefault="00FB060C" w:rsidP="00B12DF1">
      <w:pPr>
        <w:pStyle w:val="Default"/>
        <w:ind w:left="426" w:right="707"/>
        <w:jc w:val="both"/>
        <w:rPr>
          <w:rFonts w:ascii="Arial" w:hAnsi="Arial" w:cs="Arial"/>
        </w:rPr>
      </w:pPr>
    </w:p>
    <w:p w:rsidR="00CA30E1" w:rsidRDefault="00CA30E1" w:rsidP="00B12DF1">
      <w:pPr>
        <w:pStyle w:val="Default"/>
        <w:ind w:left="709" w:right="707"/>
        <w:jc w:val="both"/>
        <w:rPr>
          <w:rFonts w:ascii="Arial" w:hAnsi="Arial" w:cs="Arial"/>
          <w:i/>
          <w:iCs/>
        </w:rPr>
      </w:pPr>
      <w:r w:rsidRPr="00FB060C">
        <w:rPr>
          <w:rFonts w:ascii="Arial" w:hAnsi="Arial" w:cs="Arial"/>
          <w:i/>
          <w:iCs/>
        </w:rPr>
        <w:t xml:space="preserve">Tampoco procederá cuando el afectado tenga o haya tenido otro instrumento judicial para lograr el efectivo cumplimiento de la norma o Acto Administrativo, salvo, </w:t>
      </w:r>
      <w:proofErr w:type="gramStart"/>
      <w:r w:rsidRPr="00FB060C">
        <w:rPr>
          <w:rFonts w:ascii="Arial" w:hAnsi="Arial" w:cs="Arial"/>
          <w:i/>
          <w:iCs/>
        </w:rPr>
        <w:t>que</w:t>
      </w:r>
      <w:proofErr w:type="gramEnd"/>
      <w:r w:rsidRPr="00FB060C">
        <w:rPr>
          <w:rFonts w:ascii="Arial" w:hAnsi="Arial" w:cs="Arial"/>
          <w:i/>
          <w:iCs/>
        </w:rPr>
        <w:t xml:space="preserve"> de no proceder el Juez, se siga un perjuicio grave e inminente para el accionante. </w:t>
      </w:r>
    </w:p>
    <w:p w:rsidR="00FB060C" w:rsidRPr="00FB060C" w:rsidRDefault="00FB060C" w:rsidP="00B12DF1">
      <w:pPr>
        <w:pStyle w:val="Default"/>
        <w:ind w:left="426" w:right="707"/>
        <w:jc w:val="both"/>
        <w:rPr>
          <w:rFonts w:ascii="Arial" w:hAnsi="Arial" w:cs="Arial"/>
        </w:rPr>
      </w:pPr>
    </w:p>
    <w:p w:rsidR="002A112F" w:rsidRPr="00FB060C" w:rsidRDefault="00CA30E1" w:rsidP="00B12DF1">
      <w:pPr>
        <w:ind w:left="709" w:right="707"/>
        <w:jc w:val="both"/>
        <w:rPr>
          <w:rFonts w:ascii="Arial" w:hAnsi="Arial" w:cs="Arial"/>
        </w:rPr>
      </w:pPr>
      <w:r w:rsidRPr="00FB060C">
        <w:rPr>
          <w:rFonts w:ascii="Arial" w:hAnsi="Arial" w:cs="Arial"/>
          <w:b/>
          <w:bCs/>
          <w:i/>
          <w:iCs/>
        </w:rPr>
        <w:t>PARÁGRAFO</w:t>
      </w:r>
      <w:r w:rsidRPr="00FB060C">
        <w:rPr>
          <w:rFonts w:ascii="Arial" w:hAnsi="Arial" w:cs="Arial"/>
          <w:b/>
          <w:bCs/>
          <w:iCs/>
          <w:u w:val="single"/>
        </w:rPr>
        <w:t xml:space="preserve">. </w:t>
      </w:r>
      <w:r w:rsidRPr="00FB060C">
        <w:rPr>
          <w:rFonts w:ascii="Arial" w:hAnsi="Arial" w:cs="Arial"/>
          <w:b/>
          <w:iCs/>
          <w:u w:val="single"/>
        </w:rPr>
        <w:t>La Acción regulada en la presente Ley no podrá perseguir el cumplimiento de normas que establezcan gastos</w:t>
      </w:r>
      <w:r w:rsidRPr="00FB060C">
        <w:rPr>
          <w:rFonts w:ascii="Arial" w:hAnsi="Arial" w:cs="Arial"/>
          <w:i/>
          <w:iCs/>
        </w:rPr>
        <w:t>.”-Resaltos fuera del texto</w:t>
      </w:r>
    </w:p>
    <w:p w:rsidR="00413ED1" w:rsidRDefault="00413ED1" w:rsidP="00963E90">
      <w:pPr>
        <w:jc w:val="both"/>
        <w:rPr>
          <w:rFonts w:ascii="Arial" w:hAnsi="Arial" w:cs="Arial"/>
        </w:rPr>
      </w:pPr>
    </w:p>
    <w:p w:rsidR="00B80FDF" w:rsidRPr="00963E90" w:rsidRDefault="00BE020D" w:rsidP="00B12DF1">
      <w:pPr>
        <w:pStyle w:val="Default"/>
        <w:ind w:left="426"/>
        <w:jc w:val="both"/>
        <w:rPr>
          <w:rFonts w:ascii="Arial" w:hAnsi="Arial" w:cs="Arial"/>
          <w:i/>
          <w:iCs/>
        </w:rPr>
      </w:pPr>
      <w:r w:rsidRPr="00963E90">
        <w:rPr>
          <w:rFonts w:ascii="Arial" w:hAnsi="Arial" w:cs="Arial"/>
          <w:i/>
          <w:iCs/>
        </w:rPr>
        <w:t xml:space="preserve">Respecto de la </w:t>
      </w:r>
      <w:proofErr w:type="spellStart"/>
      <w:r w:rsidRPr="00963E90">
        <w:rPr>
          <w:rFonts w:ascii="Arial" w:hAnsi="Arial" w:cs="Arial"/>
          <w:i/>
          <w:iCs/>
        </w:rPr>
        <w:t>improcedibilidad</w:t>
      </w:r>
      <w:proofErr w:type="spellEnd"/>
      <w:r w:rsidRPr="00963E90">
        <w:rPr>
          <w:rFonts w:ascii="Arial" w:hAnsi="Arial" w:cs="Arial"/>
          <w:i/>
          <w:iCs/>
        </w:rPr>
        <w:t xml:space="preserve"> de la acción de cumplimiento se </w:t>
      </w:r>
      <w:r w:rsidR="00BD1D8B" w:rsidRPr="00963E90">
        <w:rPr>
          <w:rFonts w:ascii="Arial" w:hAnsi="Arial" w:cs="Arial"/>
          <w:i/>
          <w:iCs/>
        </w:rPr>
        <w:t xml:space="preserve">debe diferenciar dos conceptos. </w:t>
      </w:r>
      <w:r w:rsidR="00BD1D8B" w:rsidRPr="00963E90">
        <w:rPr>
          <w:rFonts w:ascii="Arial" w:hAnsi="Arial" w:cs="Arial"/>
          <w:b/>
          <w:bCs/>
          <w:i/>
          <w:iCs/>
        </w:rPr>
        <w:t xml:space="preserve">De un lado, el de establecimiento o creación de un gasto y, de otro, el de ejecución </w:t>
      </w:r>
      <w:proofErr w:type="gramStart"/>
      <w:r w:rsidR="00BD1D8B" w:rsidRPr="00963E90">
        <w:rPr>
          <w:rFonts w:ascii="Arial" w:hAnsi="Arial" w:cs="Arial"/>
          <w:b/>
          <w:bCs/>
          <w:i/>
          <w:iCs/>
        </w:rPr>
        <w:t>del mismo</w:t>
      </w:r>
      <w:proofErr w:type="gramEnd"/>
      <w:r w:rsidR="00BD1D8B" w:rsidRPr="00963E90">
        <w:rPr>
          <w:rFonts w:ascii="Arial" w:hAnsi="Arial" w:cs="Arial"/>
          <w:b/>
          <w:bCs/>
          <w:i/>
          <w:iCs/>
        </w:rPr>
        <w:t xml:space="preserve">. Así, mientras el primero no puede ser objeto de una acción de cumplimiento, en tanto que es un asunto ajeno a la competencia judicial, el segundo sí puede ser exigido por medio de esta acción constitucional, pues en sentido estricto el juez simplemente exige la efectividad de la decisión legislativa o gubernamental de autorizar un gasto público. </w:t>
      </w:r>
      <w:r w:rsidR="00BD1D8B" w:rsidRPr="00963E90">
        <w:rPr>
          <w:rFonts w:ascii="Arial" w:hAnsi="Arial" w:cs="Arial"/>
          <w:i/>
          <w:iCs/>
        </w:rPr>
        <w:t>Entonces, cuando un gasto fue ordenado en la norma y éste fue incorporado en el presupuesto por medio de una apropiación presupuestal, el cumplimiento de esas disposiciones puede hacerse exigible con la acción de cumplimiento, pues el juez no establece directamente el gasto, sino que ordena la efectividad del derecho</w:t>
      </w:r>
      <w:r w:rsidR="00B80FDF" w:rsidRPr="00963E90">
        <w:rPr>
          <w:rFonts w:ascii="Arial" w:hAnsi="Arial" w:cs="Arial"/>
          <w:i/>
          <w:iCs/>
        </w:rPr>
        <w:t xml:space="preserve">. </w:t>
      </w:r>
    </w:p>
    <w:p w:rsidR="00B80FDF" w:rsidRPr="00963E90" w:rsidRDefault="00B80FDF" w:rsidP="00B80FDF">
      <w:pPr>
        <w:pStyle w:val="Default"/>
        <w:jc w:val="both"/>
        <w:rPr>
          <w:rFonts w:ascii="Arial" w:hAnsi="Arial" w:cs="Arial"/>
          <w:i/>
          <w:iCs/>
        </w:rPr>
      </w:pPr>
    </w:p>
    <w:p w:rsidR="00BE020D" w:rsidRPr="00963E90" w:rsidRDefault="00BE020D" w:rsidP="00B12DF1">
      <w:pPr>
        <w:pStyle w:val="Default"/>
        <w:ind w:left="426"/>
        <w:jc w:val="both"/>
        <w:rPr>
          <w:rFonts w:ascii="Arial" w:hAnsi="Arial" w:cs="Arial"/>
          <w:i/>
          <w:iCs/>
        </w:rPr>
      </w:pPr>
      <w:r w:rsidRPr="00963E90">
        <w:rPr>
          <w:rFonts w:ascii="Arial" w:hAnsi="Arial" w:cs="Arial"/>
        </w:rPr>
        <w:t>En consecuencia, teniendo en cuenta que se solicita el cumplimiento del Artículo 12 del Decreto 790 de 2005 Por el cual se establece el Sistema Específico de Carrera Administrativa en la Unidad Especial de Aeronáutica Civil, el cual establece que es función de la Dirección de Talento Humano “…</w:t>
      </w:r>
      <w:r w:rsidRPr="00963E90">
        <w:rPr>
          <w:rFonts w:ascii="Arial" w:hAnsi="Arial" w:cs="Arial"/>
          <w:i/>
          <w:iCs/>
        </w:rPr>
        <w:t>elaborar las convocatorias para la provisión de los cargos de carrera…</w:t>
      </w:r>
      <w:r w:rsidRPr="00963E90">
        <w:rPr>
          <w:rFonts w:ascii="Arial" w:hAnsi="Arial" w:cs="Arial"/>
          <w:b/>
          <w:bCs/>
          <w:i/>
          <w:iCs/>
        </w:rPr>
        <w:t>”</w:t>
      </w:r>
      <w:r w:rsidRPr="00963E90">
        <w:rPr>
          <w:rFonts w:ascii="Arial" w:hAnsi="Arial" w:cs="Arial"/>
        </w:rPr>
        <w:t xml:space="preserve">, y que tal y como lo manifestó la Aeronáutica Civil, no se asignó presupuesto en el año fiscal 2019 para la realización de la mencionada convocatoria no se está frente a una ejecución de un gasto, sino frente a la creación de un gasto, razón por la cual de igual manera resultaría improcedente la acción de cumplimiento. </w:t>
      </w:r>
    </w:p>
    <w:p w:rsidR="00963E90" w:rsidRDefault="00963E90" w:rsidP="00963E90">
      <w:pPr>
        <w:jc w:val="both"/>
        <w:rPr>
          <w:rFonts w:ascii="Arial" w:hAnsi="Arial" w:cs="Arial"/>
        </w:rPr>
      </w:pPr>
    </w:p>
    <w:p w:rsidR="009632F3" w:rsidRPr="00963E90" w:rsidRDefault="00BE020D" w:rsidP="00B12DF1">
      <w:pPr>
        <w:ind w:left="426"/>
        <w:jc w:val="both"/>
        <w:rPr>
          <w:rFonts w:ascii="Arial" w:hAnsi="Arial" w:cs="Arial"/>
        </w:rPr>
      </w:pPr>
      <w:r w:rsidRPr="00963E90">
        <w:rPr>
          <w:rFonts w:ascii="Arial" w:hAnsi="Arial" w:cs="Arial"/>
        </w:rPr>
        <w:t xml:space="preserve">Así las cosas, la acción de cumplimiento no puede ser utilizada para que el juez ordene a una autoridad administrativa el que incurra en gastos para la realización de la convocatoria para el concurso de méritos que aquí se pretende, razones por las cuales el instrumento constitucional </w:t>
      </w:r>
      <w:r w:rsidR="00963E90" w:rsidRPr="00963E90">
        <w:rPr>
          <w:rFonts w:ascii="Arial" w:hAnsi="Arial" w:cs="Arial"/>
        </w:rPr>
        <w:t>es improcedente</w:t>
      </w:r>
      <w:r w:rsidRPr="00963E90">
        <w:rPr>
          <w:rFonts w:ascii="Arial" w:hAnsi="Arial" w:cs="Arial"/>
        </w:rPr>
        <w:t>.</w:t>
      </w:r>
    </w:p>
    <w:sectPr w:rsidR="009632F3" w:rsidRPr="00963E90" w:rsidSect="0074722E">
      <w:headerReference w:type="default" r:id="rId7"/>
      <w:footerReference w:type="default" r:id="rId8"/>
      <w:pgSz w:w="11906" w:h="16838"/>
      <w:pgMar w:top="1701" w:right="1701" w:bottom="1701"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809" w:rsidRDefault="00C23809" w:rsidP="004454BB">
      <w:r>
        <w:separator/>
      </w:r>
    </w:p>
  </w:endnote>
  <w:endnote w:type="continuationSeparator" w:id="0">
    <w:p w:rsidR="00C23809" w:rsidRDefault="00C23809" w:rsidP="0044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91C" w:rsidRPr="00A96716" w:rsidRDefault="00CD091C" w:rsidP="004454BB">
    <w:pPr>
      <w:pStyle w:val="Piedepgina"/>
      <w:tabs>
        <w:tab w:val="clear" w:pos="8504"/>
        <w:tab w:val="right" w:pos="9540"/>
      </w:tabs>
      <w:jc w:val="right"/>
      <w:rPr>
        <w:rFonts w:ascii="Arial" w:hAnsi="Arial" w:cs="Arial"/>
        <w:b/>
        <w:sz w:val="16"/>
        <w:szCs w:val="16"/>
      </w:rPr>
    </w:pPr>
    <w:r w:rsidRPr="00A96716">
      <w:rPr>
        <w:rFonts w:ascii="Arial" w:hAnsi="Arial" w:cs="Arial"/>
        <w:b/>
        <w:sz w:val="16"/>
        <w:szCs w:val="16"/>
      </w:rPr>
      <w:t>Clave: GDIR-3.0-12-</w:t>
    </w:r>
    <w:r>
      <w:rPr>
        <w:rFonts w:ascii="Arial" w:hAnsi="Arial" w:cs="Arial"/>
        <w:b/>
        <w:sz w:val="16"/>
        <w:szCs w:val="16"/>
      </w:rPr>
      <w:t>06</w:t>
    </w:r>
  </w:p>
  <w:p w:rsidR="00CD091C" w:rsidRPr="00A96716" w:rsidRDefault="00CD091C" w:rsidP="004454BB">
    <w:pPr>
      <w:pStyle w:val="Piedepgina"/>
      <w:tabs>
        <w:tab w:val="clear" w:pos="8504"/>
        <w:tab w:val="right" w:pos="9540"/>
      </w:tabs>
      <w:jc w:val="right"/>
      <w:rPr>
        <w:rFonts w:ascii="Arial" w:hAnsi="Arial" w:cs="Arial"/>
        <w:b/>
        <w:sz w:val="16"/>
        <w:szCs w:val="16"/>
      </w:rPr>
    </w:pPr>
    <w:r w:rsidRPr="00A96716">
      <w:rPr>
        <w:rFonts w:ascii="Arial" w:hAnsi="Arial" w:cs="Arial"/>
        <w:b/>
        <w:sz w:val="16"/>
        <w:szCs w:val="16"/>
      </w:rPr>
      <w:t>Versión: 01</w:t>
    </w:r>
  </w:p>
  <w:p w:rsidR="00CD091C" w:rsidRPr="00A96716" w:rsidRDefault="00CD091C" w:rsidP="004454BB">
    <w:pPr>
      <w:tabs>
        <w:tab w:val="right" w:pos="9540"/>
      </w:tabs>
      <w:ind w:firstLine="708"/>
      <w:jc w:val="right"/>
      <w:rPr>
        <w:rFonts w:ascii="Arial" w:hAnsi="Arial" w:cs="Arial"/>
        <w:b/>
        <w:sz w:val="16"/>
        <w:szCs w:val="16"/>
      </w:rPr>
    </w:pPr>
    <w:r w:rsidRPr="00A96716">
      <w:rPr>
        <w:rFonts w:ascii="Arial" w:hAnsi="Arial" w:cs="Arial"/>
        <w:b/>
        <w:sz w:val="16"/>
        <w:szCs w:val="16"/>
      </w:rPr>
      <w:t xml:space="preserve">Fecha: </w:t>
    </w:r>
    <w:r>
      <w:rPr>
        <w:rFonts w:ascii="Arial" w:hAnsi="Arial" w:cs="Arial"/>
        <w:b/>
        <w:sz w:val="16"/>
        <w:szCs w:val="16"/>
      </w:rPr>
      <w:t>2</w:t>
    </w:r>
    <w:r w:rsidRPr="00A96716">
      <w:rPr>
        <w:rFonts w:ascii="Arial" w:hAnsi="Arial" w:cs="Arial"/>
        <w:b/>
        <w:sz w:val="16"/>
        <w:szCs w:val="16"/>
      </w:rPr>
      <w:t>0/09/2011</w:t>
    </w:r>
  </w:p>
  <w:p w:rsidR="00CD091C" w:rsidRPr="00E9550A" w:rsidRDefault="00CD091C" w:rsidP="004454BB">
    <w:pPr>
      <w:pStyle w:val="Piedepgina"/>
      <w:jc w:val="right"/>
      <w:rPr>
        <w:rStyle w:val="Nmerodepgina"/>
        <w:rFonts w:ascii="Arial" w:hAnsi="Arial" w:cs="Arial"/>
        <w:b/>
        <w:sz w:val="16"/>
        <w:szCs w:val="16"/>
      </w:rPr>
    </w:pPr>
    <w:r w:rsidRPr="00E9550A">
      <w:rPr>
        <w:rStyle w:val="Nmerodepgina"/>
        <w:rFonts w:ascii="Arial" w:hAnsi="Arial" w:cs="Arial"/>
        <w:b/>
        <w:sz w:val="16"/>
        <w:szCs w:val="16"/>
      </w:rPr>
      <w:t>Página:</w:t>
    </w:r>
    <w:r>
      <w:rPr>
        <w:rStyle w:val="Nmerodepgina"/>
        <w:rFonts w:ascii="Arial" w:hAnsi="Arial" w:cs="Arial"/>
        <w:b/>
        <w:sz w:val="16"/>
        <w:szCs w:val="16"/>
      </w:rPr>
      <w:t xml:space="preserve"> </w:t>
    </w:r>
    <w:r w:rsidRPr="00E9550A">
      <w:rPr>
        <w:rStyle w:val="Nmerodepgina"/>
        <w:rFonts w:ascii="Arial" w:hAnsi="Arial" w:cs="Arial"/>
        <w:b/>
        <w:sz w:val="16"/>
        <w:szCs w:val="16"/>
      </w:rPr>
      <w:fldChar w:fldCharType="begin"/>
    </w:r>
    <w:r w:rsidRPr="00E9550A">
      <w:rPr>
        <w:rStyle w:val="Nmerodepgina"/>
        <w:rFonts w:ascii="Arial" w:hAnsi="Arial" w:cs="Arial"/>
        <w:b/>
        <w:sz w:val="16"/>
        <w:szCs w:val="16"/>
      </w:rPr>
      <w:instrText xml:space="preserve"> PAGE </w:instrText>
    </w:r>
    <w:r w:rsidRPr="00E9550A">
      <w:rPr>
        <w:rStyle w:val="Nmerodepgina"/>
        <w:rFonts w:ascii="Arial" w:hAnsi="Arial" w:cs="Arial"/>
        <w:b/>
        <w:sz w:val="16"/>
        <w:szCs w:val="16"/>
      </w:rPr>
      <w:fldChar w:fldCharType="separate"/>
    </w:r>
    <w:r w:rsidR="00D22061">
      <w:rPr>
        <w:rStyle w:val="Nmerodepgina"/>
        <w:rFonts w:ascii="Arial" w:hAnsi="Arial" w:cs="Arial"/>
        <w:b/>
        <w:noProof/>
        <w:sz w:val="16"/>
        <w:szCs w:val="16"/>
      </w:rPr>
      <w:t>2</w:t>
    </w:r>
    <w:r w:rsidRPr="00E9550A">
      <w:rPr>
        <w:rStyle w:val="Nmerodepgina"/>
        <w:rFonts w:ascii="Arial" w:hAnsi="Arial" w:cs="Arial"/>
        <w:b/>
        <w:sz w:val="16"/>
        <w:szCs w:val="16"/>
      </w:rPr>
      <w:fldChar w:fldCharType="end"/>
    </w:r>
    <w:r w:rsidRPr="00E9550A">
      <w:rPr>
        <w:rStyle w:val="Nmerodepgina"/>
        <w:rFonts w:ascii="Arial" w:hAnsi="Arial" w:cs="Arial"/>
        <w:b/>
        <w:sz w:val="16"/>
        <w:szCs w:val="16"/>
      </w:rPr>
      <w:t xml:space="preserve"> de </w:t>
    </w:r>
    <w:r w:rsidRPr="00E9550A">
      <w:rPr>
        <w:rStyle w:val="Nmerodepgina"/>
        <w:rFonts w:ascii="Arial" w:hAnsi="Arial" w:cs="Arial"/>
        <w:b/>
        <w:sz w:val="16"/>
        <w:szCs w:val="16"/>
      </w:rPr>
      <w:fldChar w:fldCharType="begin"/>
    </w:r>
    <w:r w:rsidRPr="00E9550A">
      <w:rPr>
        <w:rStyle w:val="Nmerodepgina"/>
        <w:rFonts w:ascii="Arial" w:hAnsi="Arial" w:cs="Arial"/>
        <w:b/>
        <w:sz w:val="16"/>
        <w:szCs w:val="16"/>
      </w:rPr>
      <w:instrText xml:space="preserve"> NUMPAGES  </w:instrText>
    </w:r>
    <w:r w:rsidRPr="00E9550A">
      <w:rPr>
        <w:rStyle w:val="Nmerodepgina"/>
        <w:rFonts w:ascii="Arial" w:hAnsi="Arial" w:cs="Arial"/>
        <w:b/>
        <w:sz w:val="16"/>
        <w:szCs w:val="16"/>
      </w:rPr>
      <w:fldChar w:fldCharType="separate"/>
    </w:r>
    <w:r w:rsidR="00D22061">
      <w:rPr>
        <w:rStyle w:val="Nmerodepgina"/>
        <w:rFonts w:ascii="Arial" w:hAnsi="Arial" w:cs="Arial"/>
        <w:b/>
        <w:noProof/>
        <w:sz w:val="16"/>
        <w:szCs w:val="16"/>
      </w:rPr>
      <w:t>2</w:t>
    </w:r>
    <w:r w:rsidRPr="00E9550A">
      <w:rPr>
        <w:rStyle w:val="Nmerodepgina"/>
        <w:rFonts w:ascii="Arial" w:hAnsi="Arial" w:cs="Arial"/>
        <w:b/>
        <w:sz w:val="16"/>
        <w:szCs w:val="16"/>
      </w:rPr>
      <w:fldChar w:fldCharType="end"/>
    </w:r>
  </w:p>
  <w:p w:rsidR="00CD091C" w:rsidRDefault="00CD09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809" w:rsidRDefault="00C23809" w:rsidP="004454BB">
      <w:r>
        <w:separator/>
      </w:r>
    </w:p>
  </w:footnote>
  <w:footnote w:type="continuationSeparator" w:id="0">
    <w:p w:rsidR="00C23809" w:rsidRDefault="00C23809" w:rsidP="00445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91C" w:rsidRDefault="00CD091C">
    <w:pPr>
      <w:pStyle w:val="Encabezado"/>
    </w:pPr>
    <w:r>
      <w:rPr>
        <w:noProof/>
        <w:lang w:val="es-419" w:eastAsia="es-419"/>
      </w:rPr>
      <w:drawing>
        <wp:anchor distT="0" distB="0" distL="114300" distR="114300" simplePos="0" relativeHeight="251658240" behindDoc="1" locked="0" layoutInCell="1" allowOverlap="1">
          <wp:simplePos x="0" y="0"/>
          <wp:positionH relativeFrom="column">
            <wp:posOffset>-1402080</wp:posOffset>
          </wp:positionH>
          <wp:positionV relativeFrom="paragraph">
            <wp:posOffset>-428625</wp:posOffset>
          </wp:positionV>
          <wp:extent cx="3943350" cy="1323975"/>
          <wp:effectExtent l="0" t="0" r="0" b="0"/>
          <wp:wrapNone/>
          <wp:docPr id="2" name="Imagen 26" descr="Descripción: Marca Aeroci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Descripción: Marca Aerocivil"/>
                  <pic:cNvPicPr>
                    <a:picLocks noChangeAspect="1" noChangeArrowheads="1"/>
                  </pic:cNvPicPr>
                </pic:nvPicPr>
                <pic:blipFill>
                  <a:blip r:embed="rId1"/>
                  <a:srcRect/>
                  <a:stretch>
                    <a:fillRect/>
                  </a:stretch>
                </pic:blipFill>
                <pic:spPr bwMode="auto">
                  <a:xfrm>
                    <a:off x="0" y="0"/>
                    <a:ext cx="3943350" cy="13239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32461"/>
    <w:multiLevelType w:val="multilevel"/>
    <w:tmpl w:val="B5BC747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288E1216"/>
    <w:multiLevelType w:val="multilevel"/>
    <w:tmpl w:val="6EE007C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945A85"/>
    <w:multiLevelType w:val="hybridMultilevel"/>
    <w:tmpl w:val="D980AD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74175FB"/>
    <w:multiLevelType w:val="multilevel"/>
    <w:tmpl w:val="F146CC6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CF47FB7"/>
    <w:multiLevelType w:val="multilevel"/>
    <w:tmpl w:val="0542383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617"/>
    <w:rsid w:val="000341DA"/>
    <w:rsid w:val="0005136F"/>
    <w:rsid w:val="00056AA3"/>
    <w:rsid w:val="00077C86"/>
    <w:rsid w:val="00141FAC"/>
    <w:rsid w:val="001465D5"/>
    <w:rsid w:val="00196871"/>
    <w:rsid w:val="00255506"/>
    <w:rsid w:val="002867E8"/>
    <w:rsid w:val="002960FE"/>
    <w:rsid w:val="002A112F"/>
    <w:rsid w:val="002C4BC3"/>
    <w:rsid w:val="002E7EE0"/>
    <w:rsid w:val="0031141D"/>
    <w:rsid w:val="003263E9"/>
    <w:rsid w:val="00390617"/>
    <w:rsid w:val="00413ED1"/>
    <w:rsid w:val="004454BB"/>
    <w:rsid w:val="004540B4"/>
    <w:rsid w:val="004A3190"/>
    <w:rsid w:val="005260F1"/>
    <w:rsid w:val="00574C53"/>
    <w:rsid w:val="00601296"/>
    <w:rsid w:val="00655134"/>
    <w:rsid w:val="00681DBB"/>
    <w:rsid w:val="00696376"/>
    <w:rsid w:val="006A083F"/>
    <w:rsid w:val="006A4E8B"/>
    <w:rsid w:val="006F1C9D"/>
    <w:rsid w:val="00721582"/>
    <w:rsid w:val="00727C45"/>
    <w:rsid w:val="0074722E"/>
    <w:rsid w:val="007B261A"/>
    <w:rsid w:val="007D1BA1"/>
    <w:rsid w:val="00825E4F"/>
    <w:rsid w:val="00887D67"/>
    <w:rsid w:val="008E7B4C"/>
    <w:rsid w:val="00922330"/>
    <w:rsid w:val="009632F3"/>
    <w:rsid w:val="00963E90"/>
    <w:rsid w:val="009D3EB0"/>
    <w:rsid w:val="00B12DF1"/>
    <w:rsid w:val="00B63838"/>
    <w:rsid w:val="00B80FDF"/>
    <w:rsid w:val="00BC5375"/>
    <w:rsid w:val="00BD1D8B"/>
    <w:rsid w:val="00BE020D"/>
    <w:rsid w:val="00C23809"/>
    <w:rsid w:val="00CA30E1"/>
    <w:rsid w:val="00CA50F8"/>
    <w:rsid w:val="00CB5F7A"/>
    <w:rsid w:val="00CD091C"/>
    <w:rsid w:val="00D17B21"/>
    <w:rsid w:val="00D22061"/>
    <w:rsid w:val="00D63CD3"/>
    <w:rsid w:val="00D64747"/>
    <w:rsid w:val="00DA5E04"/>
    <w:rsid w:val="00DE04E4"/>
    <w:rsid w:val="00E20F24"/>
    <w:rsid w:val="00E72E36"/>
    <w:rsid w:val="00EB269D"/>
    <w:rsid w:val="00EB759A"/>
    <w:rsid w:val="00ED4B97"/>
    <w:rsid w:val="00EF4A94"/>
    <w:rsid w:val="00F24570"/>
    <w:rsid w:val="00F713F6"/>
    <w:rsid w:val="00F93EEC"/>
    <w:rsid w:val="00F9550D"/>
    <w:rsid w:val="00FB060C"/>
    <w:rsid w:val="00FF6DF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5FC67E-C1CF-4F4C-8082-3176ED2A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617"/>
    <w:pPr>
      <w:widowControl w:val="0"/>
      <w:autoSpaceDE w:val="0"/>
      <w:autoSpaceDN w:val="0"/>
      <w:adjustRightInd w:val="0"/>
    </w:pPr>
    <w:rPr>
      <w:rFonts w:ascii="Times New Roman" w:eastAsiaTheme="minorEastAsia"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E7EE0"/>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EE0"/>
    <w:rPr>
      <w:rFonts w:ascii="Tahoma" w:eastAsiaTheme="minorEastAsia" w:hAnsi="Tahoma" w:cs="Tahoma"/>
      <w:sz w:val="16"/>
      <w:szCs w:val="16"/>
      <w:lang w:eastAsia="es-ES"/>
    </w:rPr>
  </w:style>
  <w:style w:type="paragraph" w:styleId="Encabezado">
    <w:name w:val="header"/>
    <w:basedOn w:val="Normal"/>
    <w:link w:val="EncabezadoCar"/>
    <w:uiPriority w:val="99"/>
    <w:semiHidden/>
    <w:unhideWhenUsed/>
    <w:rsid w:val="004454BB"/>
    <w:pPr>
      <w:tabs>
        <w:tab w:val="center" w:pos="4252"/>
        <w:tab w:val="right" w:pos="8504"/>
      </w:tabs>
    </w:pPr>
  </w:style>
  <w:style w:type="character" w:customStyle="1" w:styleId="EncabezadoCar">
    <w:name w:val="Encabezado Car"/>
    <w:basedOn w:val="Fuentedeprrafopredeter"/>
    <w:link w:val="Encabezado"/>
    <w:uiPriority w:val="99"/>
    <w:semiHidden/>
    <w:rsid w:val="004454BB"/>
    <w:rPr>
      <w:rFonts w:ascii="Times New Roman" w:eastAsiaTheme="minorEastAsia" w:hAnsi="Times New Roman" w:cs="Times New Roman"/>
      <w:sz w:val="24"/>
      <w:szCs w:val="24"/>
      <w:lang w:eastAsia="es-ES"/>
    </w:rPr>
  </w:style>
  <w:style w:type="paragraph" w:styleId="Piedepgina">
    <w:name w:val="footer"/>
    <w:basedOn w:val="Normal"/>
    <w:link w:val="PiedepginaCar"/>
    <w:unhideWhenUsed/>
    <w:rsid w:val="004454BB"/>
    <w:pPr>
      <w:tabs>
        <w:tab w:val="center" w:pos="4252"/>
        <w:tab w:val="right" w:pos="8504"/>
      </w:tabs>
    </w:pPr>
  </w:style>
  <w:style w:type="character" w:customStyle="1" w:styleId="PiedepginaCar">
    <w:name w:val="Pie de página Car"/>
    <w:basedOn w:val="Fuentedeprrafopredeter"/>
    <w:link w:val="Piedepgina"/>
    <w:rsid w:val="004454BB"/>
    <w:rPr>
      <w:rFonts w:ascii="Times New Roman" w:eastAsiaTheme="minorEastAsia" w:hAnsi="Times New Roman" w:cs="Times New Roman"/>
      <w:sz w:val="24"/>
      <w:szCs w:val="24"/>
      <w:lang w:eastAsia="es-ES"/>
    </w:rPr>
  </w:style>
  <w:style w:type="character" w:styleId="Nmerodepgina">
    <w:name w:val="page number"/>
    <w:basedOn w:val="Fuentedeprrafopredeter"/>
    <w:rsid w:val="004454BB"/>
  </w:style>
  <w:style w:type="paragraph" w:styleId="Sinespaciado">
    <w:name w:val="No Spacing"/>
    <w:link w:val="SinespaciadoCar"/>
    <w:uiPriority w:val="1"/>
    <w:qFormat/>
    <w:rsid w:val="00922330"/>
    <w:rPr>
      <w:rFonts w:ascii="Calibri" w:eastAsia="Calibri" w:hAnsi="Calibri" w:cs="Times New Roman"/>
      <w:lang w:val="es-CO"/>
    </w:rPr>
  </w:style>
  <w:style w:type="character" w:customStyle="1" w:styleId="SinespaciadoCar">
    <w:name w:val="Sin espaciado Car"/>
    <w:link w:val="Sinespaciado"/>
    <w:uiPriority w:val="1"/>
    <w:rsid w:val="00922330"/>
    <w:rPr>
      <w:rFonts w:ascii="Calibri" w:eastAsia="Calibri" w:hAnsi="Calibri" w:cs="Times New Roman"/>
      <w:lang w:val="es-CO"/>
    </w:rPr>
  </w:style>
  <w:style w:type="paragraph" w:styleId="Prrafodelista">
    <w:name w:val="List Paragraph"/>
    <w:basedOn w:val="Normal"/>
    <w:uiPriority w:val="99"/>
    <w:qFormat/>
    <w:rsid w:val="00922330"/>
    <w:pPr>
      <w:ind w:left="720"/>
      <w:contextualSpacing/>
    </w:pPr>
  </w:style>
  <w:style w:type="paragraph" w:customStyle="1" w:styleId="Default">
    <w:name w:val="Default"/>
    <w:rsid w:val="002867E8"/>
    <w:pPr>
      <w:autoSpaceDE w:val="0"/>
      <w:autoSpaceDN w:val="0"/>
      <w:adjustRightInd w:val="0"/>
    </w:pPr>
    <w:rPr>
      <w:rFonts w:ascii="Century Gothic" w:hAnsi="Century Gothic" w:cs="Century Gothic"/>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595D9BF8154940874B37C79F6992EA" ma:contentTypeVersion="4" ma:contentTypeDescription="Create a new document." ma:contentTypeScope="" ma:versionID="2e1e3116c90285523069cf3f258912b5">
  <xsd:schema xmlns:xsd="http://www.w3.org/2001/XMLSchema" xmlns:xs="http://www.w3.org/2001/XMLSchema" xmlns:p="http://schemas.microsoft.com/office/2006/metadata/properties" xmlns:ns2="d287baca-8686-4fac-a901-57e55be5df34" targetNamespace="http://schemas.microsoft.com/office/2006/metadata/properties" ma:root="true" ma:fieldsID="6e9f31f1579326a8daee2f23ac4c1c05" ns2:_="">
    <xsd:import namespace="d287baca-8686-4fac-a901-57e55be5df34"/>
    <xsd:element name="properties">
      <xsd:complexType>
        <xsd:sequence>
          <xsd:element name="documentManagement">
            <xsd:complexType>
              <xsd:all>
                <xsd:element ref="ns2:Formato" minOccurs="0"/>
                <xsd:element ref="ns2:Descripcion" minOccurs="0"/>
                <xsd:element ref="ns2:Seccion" minOccurs="0"/>
                <xsd:element ref="ns2:Vigenc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7baca-8686-4fac-a901-57e55be5df34" elementFormDefault="qualified">
    <xsd:import namespace="http://schemas.microsoft.com/office/2006/documentManagement/types"/>
    <xsd:import namespace="http://schemas.microsoft.com/office/infopath/2007/PartnerControls"/>
    <xsd:element name="Formato" ma:index="8" nillable="true" ma:displayName="Formato" ma:default="/Style%20Library/Images/pdf.svg" ma:format="Dropdown" ma:internalName="Formato">
      <xsd:simpleType>
        <xsd:restriction base="dms:Choice">
          <xsd:enumeration value="/Style%20Library/Images/pdf.svg"/>
          <xsd:enumeration value="/Style%20Library/Images/doc.svg"/>
          <xsd:enumeration value="/Style%20Library/Images/xls.svg"/>
          <xsd:enumeration value="/Style%20Library/Images/ppt.svg"/>
          <xsd:enumeration value="/Style%20Library/Images/jpg.svg"/>
        </xsd:restriction>
      </xsd:simpleType>
    </xsd:element>
    <xsd:element name="Descripcion" ma:index="9" nillable="true" ma:displayName="Descripcion" ma:internalName="Descripcion">
      <xsd:simpleType>
        <xsd:restriction base="dms:Text">
          <xsd:maxLength value="255"/>
        </xsd:restriction>
      </xsd:simpleType>
    </xsd:element>
    <xsd:element name="Seccion" ma:index="10" nillable="true" ma:displayName="Seccion" ma:format="Dropdown" ma:internalName="Seccion">
      <xsd:simpleType>
        <xsd:restriction base="dms:Choice">
          <xsd:enumeration value="Conceptos Juridicos"/>
          <xsd:enumeration value="Analisis Jurisprudenciales"/>
          <xsd:enumeration value="acuerdos conciliatorios"/>
          <xsd:enumeration value="Conceptos jurídicos Asistencia legal"/>
          <xsd:enumeration value="Respuesta Observaciones"/>
          <xsd:enumeration value="Directriz OAJ"/>
        </xsd:restriction>
      </xsd:simpleType>
    </xsd:element>
    <xsd:element name="Vigencia" ma:index="11" nillable="true" ma:displayName="Vigencia" ma:default="2021" ma:description="2021&#10;2022&#10;2023&#10;2024" ma:format="Dropdown" ma:internalName="Vigencia">
      <xsd:simpleType>
        <xsd:restriction base="dms:Choice">
          <xsd:enumeration value="2021"/>
          <xsd:enumeration value="2022"/>
          <xsd:enumeration value="2023"/>
          <xsd:enumeration value="2024"/>
          <xsd:enumeration value="2025"/>
          <xsd:enumeration value="202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ato xmlns="d287baca-8686-4fac-a901-57e55be5df34">/Style%20Library/Images/pdf.svg</Formato>
    <Seccion xmlns="d287baca-8686-4fac-a901-57e55be5df34" xsi:nil="true"/>
    <Descripcion xmlns="d287baca-8686-4fac-a901-57e55be5df34" xsi:nil="true"/>
    <Vigencia xmlns="d287baca-8686-4fac-a901-57e55be5df34">2021</Vigencia>
  </documentManagement>
</p:properties>
</file>

<file path=customXml/itemProps1.xml><?xml version="1.0" encoding="utf-8"?>
<ds:datastoreItem xmlns:ds="http://schemas.openxmlformats.org/officeDocument/2006/customXml" ds:itemID="{A2376833-8BE6-4C3F-85AE-703B9383B3B4}"/>
</file>

<file path=customXml/itemProps2.xml><?xml version="1.0" encoding="utf-8"?>
<ds:datastoreItem xmlns:ds="http://schemas.openxmlformats.org/officeDocument/2006/customXml" ds:itemID="{E3AEEF8B-8B56-4D72-9CA7-A21DDDC07684}"/>
</file>

<file path=customXml/itemProps3.xml><?xml version="1.0" encoding="utf-8"?>
<ds:datastoreItem xmlns:ds="http://schemas.openxmlformats.org/officeDocument/2006/customXml" ds:itemID="{773AA00D-29B5-42C5-967C-A60EFF43177B}"/>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3383</Characters>
  <Application>Microsoft Office Word</Application>
  <DocSecurity>4</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Jurisprudenciales Oficina Asesora Juridica</dc:title>
  <dc:creator>2994719</dc:creator>
  <cp:lastModifiedBy>Luz Marina Montoya Olmos</cp:lastModifiedBy>
  <cp:revision>2</cp:revision>
  <cp:lastPrinted>2019-03-01T16:20:00Z</cp:lastPrinted>
  <dcterms:created xsi:type="dcterms:W3CDTF">2019-04-16T20:19:00Z</dcterms:created>
  <dcterms:modified xsi:type="dcterms:W3CDTF">2019-04-16T20:19:00Z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0x010100AC595D9BF8154940874B37C79F6992EA</vt:lpwstr>
  </property>
</Properties>
</file>